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05" w:rightChars="50"/>
        <w:jc w:val="center"/>
        <w:rPr>
          <w:rFonts w:ascii="黑体" w:hAnsi="黑体" w:eastAsia="黑体"/>
          <w:color w:val="auto"/>
          <w:sz w:val="40"/>
          <w:szCs w:val="28"/>
        </w:rPr>
      </w:pPr>
      <w:bookmarkStart w:id="0" w:name="_Toc301789207"/>
    </w:p>
    <w:p>
      <w:pPr>
        <w:spacing w:line="360" w:lineRule="auto"/>
        <w:ind w:right="105" w:rightChars="50"/>
        <w:jc w:val="center"/>
        <w:rPr>
          <w:rFonts w:ascii="黑体" w:hAnsi="黑体" w:eastAsia="黑体"/>
          <w:color w:val="auto"/>
          <w:sz w:val="36"/>
          <w:szCs w:val="24"/>
        </w:rPr>
      </w:pPr>
      <w:r>
        <w:rPr>
          <w:rFonts w:hint="eastAsia" w:ascii="黑体" w:hAnsi="黑体" w:eastAsia="黑体"/>
          <w:color w:val="auto"/>
          <w:sz w:val="36"/>
          <w:szCs w:val="24"/>
        </w:rPr>
        <w:t>中南安全环境技术研究院股份有限公司</w:t>
      </w:r>
    </w:p>
    <w:p>
      <w:pPr>
        <w:spacing w:line="360" w:lineRule="auto"/>
        <w:ind w:right="105" w:rightChars="50"/>
        <w:jc w:val="center"/>
        <w:rPr>
          <w:rFonts w:ascii="黑体" w:hAnsi="黑体" w:eastAsia="黑体"/>
          <w:color w:val="auto"/>
          <w:sz w:val="36"/>
          <w:szCs w:val="24"/>
        </w:rPr>
      </w:pPr>
      <w:r>
        <w:rPr>
          <w:rFonts w:hint="eastAsia" w:ascii="黑体" w:hAnsi="黑体" w:eastAsia="黑体"/>
          <w:color w:val="auto"/>
          <w:sz w:val="36"/>
          <w:szCs w:val="24"/>
        </w:rPr>
        <w:t>吉黑高速山河（吉黑省界）至哈尔滨（居仁镇）段工程环境影响评价</w:t>
      </w:r>
    </w:p>
    <w:p>
      <w:pPr>
        <w:spacing w:line="360" w:lineRule="auto"/>
        <w:ind w:right="105" w:rightChars="50"/>
        <w:jc w:val="center"/>
        <w:rPr>
          <w:rFonts w:hint="eastAsia" w:ascii="黑体" w:hAnsi="黑体" w:eastAsia="黑体"/>
          <w:b/>
          <w:color w:val="auto"/>
          <w:sz w:val="48"/>
          <w:szCs w:val="36"/>
          <w:lang w:eastAsia="zh-CN"/>
        </w:rPr>
      </w:pPr>
      <w:r>
        <w:rPr>
          <w:rFonts w:hint="eastAsia" w:ascii="黑体" w:hAnsi="黑体" w:eastAsia="黑体"/>
          <w:color w:val="auto"/>
          <w:sz w:val="36"/>
          <w:szCs w:val="24"/>
          <w:lang w:eastAsia="zh-CN"/>
        </w:rPr>
        <w:t>水生生态调查</w:t>
      </w:r>
      <w:r>
        <w:rPr>
          <w:rFonts w:hint="eastAsia" w:ascii="黑体" w:hAnsi="黑体" w:eastAsia="黑体"/>
          <w:color w:val="auto"/>
          <w:sz w:val="36"/>
          <w:szCs w:val="24"/>
        </w:rPr>
        <w:t>报告</w:t>
      </w:r>
      <w:r>
        <w:rPr>
          <w:rFonts w:hint="eastAsia" w:ascii="黑体" w:hAnsi="黑体" w:eastAsia="黑体"/>
          <w:color w:val="auto"/>
          <w:sz w:val="36"/>
          <w:szCs w:val="24"/>
          <w:lang w:eastAsia="zh-CN"/>
        </w:rPr>
        <w:t>、生物多样性专项调查报告</w:t>
      </w:r>
      <w:r>
        <w:rPr>
          <w:rFonts w:hint="eastAsia" w:ascii="黑体" w:hAnsi="黑体" w:eastAsia="黑体"/>
          <w:color w:val="auto"/>
          <w:sz w:val="36"/>
          <w:szCs w:val="24"/>
        </w:rPr>
        <w:t>咨询服务</w:t>
      </w:r>
    </w:p>
    <w:p>
      <w:pPr>
        <w:spacing w:line="276" w:lineRule="auto"/>
        <w:ind w:right="105" w:rightChars="50"/>
        <w:jc w:val="center"/>
        <w:rPr>
          <w:rFonts w:ascii="仿宋_GB2312" w:eastAsia="仿宋_GB2312" w:hAnsiTheme="minorEastAsia"/>
          <w:b/>
          <w:color w:val="auto"/>
          <w:sz w:val="28"/>
          <w:szCs w:val="28"/>
        </w:rPr>
      </w:pPr>
    </w:p>
    <w:p>
      <w:pPr>
        <w:spacing w:line="276" w:lineRule="auto"/>
        <w:ind w:right="105" w:rightChars="50"/>
        <w:jc w:val="center"/>
        <w:rPr>
          <w:rFonts w:ascii="仿宋_GB2312" w:hAnsi="微软雅黑" w:eastAsia="仿宋_GB2312"/>
          <w:bCs/>
          <w:color w:val="auto"/>
          <w:spacing w:val="-4"/>
          <w:sz w:val="24"/>
        </w:rPr>
      </w:pPr>
    </w:p>
    <w:bookmarkEnd w:id="0"/>
    <w:p>
      <w:pPr>
        <w:spacing w:line="276" w:lineRule="auto"/>
        <w:ind w:right="105" w:rightChars="50"/>
        <w:jc w:val="center"/>
        <w:rPr>
          <w:rFonts w:hint="eastAsia" w:ascii="微软雅黑" w:hAnsi="微软雅黑" w:eastAsia="微软雅黑"/>
          <w:bCs/>
          <w:color w:val="auto"/>
          <w:spacing w:val="-4"/>
          <w:sz w:val="72"/>
          <w:szCs w:val="72"/>
          <w:lang w:eastAsia="zh-CN"/>
        </w:rPr>
      </w:pPr>
      <w:r>
        <w:rPr>
          <w:rFonts w:hint="eastAsia" w:ascii="微软雅黑" w:hAnsi="微软雅黑" w:eastAsia="微软雅黑"/>
          <w:bCs/>
          <w:color w:val="auto"/>
          <w:spacing w:val="-4"/>
          <w:sz w:val="72"/>
          <w:szCs w:val="72"/>
        </w:rPr>
        <w:t>询价</w:t>
      </w:r>
      <w:r>
        <w:rPr>
          <w:rFonts w:hint="eastAsia" w:ascii="微软雅黑" w:hAnsi="微软雅黑" w:eastAsia="微软雅黑"/>
          <w:bCs/>
          <w:color w:val="auto"/>
          <w:spacing w:val="-4"/>
          <w:sz w:val="72"/>
          <w:szCs w:val="72"/>
          <w:lang w:eastAsia="zh-CN"/>
        </w:rPr>
        <w:t>公告</w:t>
      </w:r>
    </w:p>
    <w:p>
      <w:pPr>
        <w:adjustRightInd w:val="0"/>
        <w:snapToGrid w:val="0"/>
        <w:spacing w:line="276" w:lineRule="auto"/>
        <w:ind w:right="105" w:rightChars="50"/>
        <w:jc w:val="center"/>
        <w:rPr>
          <w:rFonts w:ascii="仿宋_GB2312" w:eastAsia="仿宋_GB2312" w:hAnsiTheme="minorEastAsia"/>
          <w:b/>
          <w:color w:val="auto"/>
          <w:sz w:val="24"/>
        </w:rPr>
      </w:pPr>
    </w:p>
    <w:p>
      <w:pPr>
        <w:adjustRightInd w:val="0"/>
        <w:snapToGrid w:val="0"/>
        <w:spacing w:line="276" w:lineRule="auto"/>
        <w:ind w:right="105" w:rightChars="50"/>
        <w:jc w:val="center"/>
        <w:rPr>
          <w:rFonts w:ascii="仿宋_GB2312" w:eastAsia="仿宋_GB2312" w:hAnsiTheme="minorEastAsia"/>
          <w:b/>
          <w:color w:val="auto"/>
          <w:sz w:val="28"/>
          <w:szCs w:val="28"/>
        </w:rPr>
      </w:pPr>
    </w:p>
    <w:p>
      <w:pPr>
        <w:adjustRightInd w:val="0"/>
        <w:snapToGrid w:val="0"/>
        <w:spacing w:line="276" w:lineRule="auto"/>
        <w:ind w:right="105" w:rightChars="50"/>
        <w:rPr>
          <w:rFonts w:ascii="仿宋_GB2312" w:eastAsia="仿宋_GB2312" w:hAnsiTheme="minorEastAsia"/>
          <w:color w:val="auto"/>
          <w:sz w:val="24"/>
        </w:rPr>
      </w:pPr>
    </w:p>
    <w:p>
      <w:pPr>
        <w:adjustRightInd w:val="0"/>
        <w:snapToGrid w:val="0"/>
        <w:spacing w:line="276" w:lineRule="auto"/>
        <w:ind w:right="105" w:rightChars="50"/>
        <w:rPr>
          <w:rFonts w:ascii="仿宋_GB2312" w:eastAsia="仿宋_GB2312" w:hAnsiTheme="minorEastAsia"/>
          <w:color w:val="auto"/>
          <w:sz w:val="24"/>
        </w:rPr>
      </w:pPr>
    </w:p>
    <w:p>
      <w:pPr>
        <w:adjustRightInd w:val="0"/>
        <w:snapToGrid w:val="0"/>
        <w:spacing w:line="276" w:lineRule="auto"/>
        <w:ind w:right="105" w:rightChars="50"/>
        <w:rPr>
          <w:rFonts w:ascii="仿宋_GB2312" w:eastAsia="仿宋_GB2312" w:hAnsiTheme="minorEastAsia"/>
          <w:color w:val="auto"/>
          <w:sz w:val="24"/>
        </w:rPr>
      </w:pPr>
    </w:p>
    <w:p>
      <w:pPr>
        <w:adjustRightInd w:val="0"/>
        <w:snapToGrid w:val="0"/>
        <w:spacing w:line="276" w:lineRule="auto"/>
        <w:ind w:right="105" w:rightChars="50"/>
        <w:rPr>
          <w:rFonts w:ascii="仿宋_GB2312" w:eastAsia="仿宋_GB2312" w:hAnsiTheme="minorEastAsia"/>
          <w:color w:val="auto"/>
          <w:sz w:val="24"/>
        </w:rPr>
      </w:pPr>
    </w:p>
    <w:p>
      <w:pPr>
        <w:adjustRightInd w:val="0"/>
        <w:snapToGrid w:val="0"/>
        <w:spacing w:line="276" w:lineRule="auto"/>
        <w:ind w:right="105" w:rightChars="50"/>
        <w:jc w:val="left"/>
        <w:rPr>
          <w:rFonts w:ascii="仿宋_GB2312" w:eastAsia="仿宋_GB2312" w:hAnsiTheme="minorEastAsia"/>
          <w:color w:val="auto"/>
          <w:sz w:val="24"/>
        </w:rPr>
      </w:pPr>
    </w:p>
    <w:p>
      <w:pPr>
        <w:adjustRightInd w:val="0"/>
        <w:snapToGrid w:val="0"/>
        <w:spacing w:line="276" w:lineRule="auto"/>
        <w:ind w:right="105" w:rightChars="50"/>
        <w:jc w:val="left"/>
        <w:rPr>
          <w:rFonts w:ascii="仿宋_GB2312" w:eastAsia="仿宋_GB2312" w:hAnsiTheme="minorEastAsia"/>
          <w:color w:val="auto"/>
          <w:sz w:val="24"/>
        </w:rPr>
      </w:pPr>
    </w:p>
    <w:p>
      <w:pPr>
        <w:adjustRightInd w:val="0"/>
        <w:snapToGrid w:val="0"/>
        <w:spacing w:line="276" w:lineRule="auto"/>
        <w:ind w:right="105" w:rightChars="50"/>
        <w:jc w:val="left"/>
        <w:rPr>
          <w:rFonts w:ascii="仿宋_GB2312" w:eastAsia="仿宋_GB2312" w:hAnsiTheme="minorEastAsia"/>
          <w:color w:val="auto"/>
          <w:sz w:val="24"/>
        </w:rPr>
      </w:pPr>
    </w:p>
    <w:p>
      <w:pPr>
        <w:adjustRightInd w:val="0"/>
        <w:snapToGrid w:val="0"/>
        <w:spacing w:line="276" w:lineRule="auto"/>
        <w:ind w:right="105" w:rightChars="50"/>
        <w:jc w:val="left"/>
        <w:rPr>
          <w:rFonts w:ascii="仿宋_GB2312" w:eastAsia="仿宋_GB2312" w:hAnsiTheme="minorEastAsia"/>
          <w:color w:val="auto"/>
          <w:sz w:val="24"/>
        </w:rPr>
      </w:pPr>
    </w:p>
    <w:p>
      <w:pPr>
        <w:adjustRightInd w:val="0"/>
        <w:snapToGrid w:val="0"/>
        <w:spacing w:line="276" w:lineRule="auto"/>
        <w:ind w:right="105" w:rightChars="50"/>
        <w:jc w:val="left"/>
        <w:rPr>
          <w:rFonts w:ascii="仿宋_GB2312" w:eastAsia="仿宋_GB2312" w:hAnsiTheme="minorEastAsia"/>
          <w:color w:val="auto"/>
          <w:sz w:val="24"/>
        </w:rPr>
      </w:pPr>
    </w:p>
    <w:p>
      <w:pPr>
        <w:adjustRightInd w:val="0"/>
        <w:snapToGrid w:val="0"/>
        <w:spacing w:line="276" w:lineRule="auto"/>
        <w:ind w:right="105" w:rightChars="50"/>
        <w:jc w:val="left"/>
        <w:rPr>
          <w:rFonts w:ascii="仿宋_GB2312" w:eastAsia="仿宋_GB2312" w:hAnsiTheme="minorEastAsia"/>
          <w:color w:val="auto"/>
          <w:sz w:val="24"/>
        </w:rPr>
      </w:pPr>
    </w:p>
    <w:p>
      <w:pPr>
        <w:adjustRightInd w:val="0"/>
        <w:snapToGrid w:val="0"/>
        <w:spacing w:line="276" w:lineRule="auto"/>
        <w:ind w:right="105" w:rightChars="50"/>
        <w:jc w:val="left"/>
        <w:rPr>
          <w:rFonts w:ascii="仿宋_GB2312" w:eastAsia="仿宋_GB2312" w:hAnsiTheme="minorEastAsia"/>
          <w:color w:val="auto"/>
          <w:sz w:val="24"/>
        </w:rPr>
      </w:pPr>
    </w:p>
    <w:p>
      <w:pPr>
        <w:adjustRightInd w:val="0"/>
        <w:snapToGrid w:val="0"/>
        <w:spacing w:line="276" w:lineRule="auto"/>
        <w:ind w:right="105" w:rightChars="50"/>
        <w:jc w:val="left"/>
        <w:rPr>
          <w:rFonts w:ascii="仿宋_GB2312" w:eastAsia="仿宋_GB2312" w:hAnsiTheme="minorEastAsia"/>
          <w:color w:val="auto"/>
          <w:sz w:val="24"/>
        </w:rPr>
      </w:pPr>
    </w:p>
    <w:p>
      <w:pPr>
        <w:adjustRightInd w:val="0"/>
        <w:snapToGrid w:val="0"/>
        <w:spacing w:line="276" w:lineRule="auto"/>
        <w:ind w:right="105" w:rightChars="50"/>
        <w:jc w:val="left"/>
        <w:rPr>
          <w:rFonts w:ascii="仿宋_GB2312" w:eastAsia="仿宋_GB2312" w:hAnsiTheme="minorEastAsia"/>
          <w:color w:val="auto"/>
          <w:sz w:val="24"/>
        </w:rPr>
      </w:pPr>
    </w:p>
    <w:p>
      <w:pPr>
        <w:adjustRightInd w:val="0"/>
        <w:snapToGrid w:val="0"/>
        <w:spacing w:line="276" w:lineRule="auto"/>
        <w:ind w:right="105" w:rightChars="50"/>
        <w:rPr>
          <w:rFonts w:ascii="仿宋_GB2312" w:eastAsia="仿宋_GB2312" w:hAnsiTheme="minorEastAsia"/>
          <w:color w:val="auto"/>
          <w:sz w:val="24"/>
        </w:rPr>
      </w:pPr>
    </w:p>
    <w:p>
      <w:pPr>
        <w:adjustRightInd w:val="0"/>
        <w:snapToGrid w:val="0"/>
        <w:spacing w:line="276" w:lineRule="auto"/>
        <w:ind w:right="105" w:rightChars="50"/>
        <w:rPr>
          <w:rFonts w:ascii="仿宋_GB2312" w:eastAsia="仿宋_GB2312" w:hAnsiTheme="minorEastAsia"/>
          <w:color w:val="auto"/>
          <w:sz w:val="24"/>
        </w:rPr>
      </w:pPr>
    </w:p>
    <w:p>
      <w:pPr>
        <w:adjustRightInd w:val="0"/>
        <w:snapToGrid w:val="0"/>
        <w:spacing w:line="360" w:lineRule="auto"/>
        <w:ind w:right="105" w:rightChars="50"/>
        <w:jc w:val="center"/>
        <w:rPr>
          <w:rFonts w:ascii="仿宋_GB2312" w:hAnsiTheme="minorEastAsia"/>
          <w:b/>
          <w:color w:val="auto"/>
          <w:sz w:val="28"/>
          <w:szCs w:val="28"/>
        </w:rPr>
      </w:pPr>
      <w:r>
        <w:rPr>
          <w:rFonts w:hint="eastAsia" w:ascii="仿宋_GB2312" w:eastAsia="仿宋_GB2312" w:hAnsiTheme="minorEastAsia"/>
          <w:b/>
          <w:color w:val="auto"/>
          <w:sz w:val="28"/>
          <w:szCs w:val="28"/>
        </w:rPr>
        <w:t>采购</w:t>
      </w:r>
      <w:r>
        <w:rPr>
          <w:rFonts w:hint="eastAsia" w:ascii="仿宋_GB2312" w:hAnsiTheme="minorEastAsia"/>
          <w:b/>
          <w:color w:val="auto"/>
          <w:sz w:val="28"/>
          <w:szCs w:val="28"/>
        </w:rPr>
        <w:t>人：中南安全环境技术研究院股份有限公司</w:t>
      </w:r>
    </w:p>
    <w:p>
      <w:pPr>
        <w:adjustRightInd w:val="0"/>
        <w:snapToGrid w:val="0"/>
        <w:spacing w:line="360" w:lineRule="auto"/>
        <w:ind w:right="105" w:rightChars="50"/>
        <w:jc w:val="center"/>
        <w:rPr>
          <w:rFonts w:ascii="仿宋_GB2312" w:eastAsia="仿宋_GB2312" w:hAnsiTheme="minorEastAsia"/>
          <w:b/>
          <w:color w:val="auto"/>
          <w:sz w:val="28"/>
          <w:szCs w:val="28"/>
        </w:rPr>
        <w:sectPr>
          <w:headerReference r:id="rId3" w:type="default"/>
          <w:footerReference r:id="rId4" w:type="default"/>
          <w:footerReference r:id="rId5" w:type="even"/>
          <w:pgSz w:w="11906" w:h="16838"/>
          <w:pgMar w:top="1418" w:right="1418" w:bottom="1418" w:left="1418" w:header="851" w:footer="992" w:gutter="0"/>
          <w:pgNumType w:start="0"/>
          <w:cols w:space="720" w:num="1"/>
          <w:titlePg/>
          <w:docGrid w:linePitch="326" w:charSpace="0"/>
        </w:sectPr>
      </w:pPr>
      <w:r>
        <w:rPr>
          <w:rFonts w:hint="eastAsia" w:ascii="仿宋_GB2312" w:eastAsia="仿宋_GB2312" w:hAnsiTheme="minorEastAsia"/>
          <w:b/>
          <w:color w:val="auto"/>
          <w:sz w:val="28"/>
          <w:szCs w:val="28"/>
        </w:rPr>
        <w:t>二</w:t>
      </w:r>
      <w:r>
        <w:rPr>
          <w:rFonts w:hint="eastAsia" w:ascii="仿宋_GB2312" w:hAnsiTheme="minorEastAsia"/>
          <w:b/>
          <w:color w:val="auto"/>
          <w:sz w:val="28"/>
          <w:szCs w:val="28"/>
        </w:rPr>
        <w:t>〇</w:t>
      </w:r>
      <w:r>
        <w:rPr>
          <w:rFonts w:hint="eastAsia" w:ascii="仿宋_GB2312" w:eastAsia="仿宋_GB2312" w:hAnsiTheme="minorEastAsia"/>
          <w:b/>
          <w:color w:val="auto"/>
          <w:sz w:val="28"/>
          <w:szCs w:val="28"/>
        </w:rPr>
        <w:t>二</w:t>
      </w:r>
      <w:r>
        <w:rPr>
          <w:rFonts w:hint="eastAsia" w:ascii="仿宋_GB2312" w:hAnsiTheme="minorEastAsia"/>
          <w:b/>
          <w:color w:val="auto"/>
          <w:sz w:val="28"/>
          <w:szCs w:val="28"/>
        </w:rPr>
        <w:t>〇</w:t>
      </w:r>
      <w:r>
        <w:rPr>
          <w:rFonts w:hint="eastAsia" w:ascii="仿宋_GB2312" w:eastAsia="仿宋_GB2312" w:hAnsiTheme="minorEastAsia"/>
          <w:b/>
          <w:color w:val="auto"/>
          <w:sz w:val="28"/>
          <w:szCs w:val="28"/>
        </w:rPr>
        <w:t>年</w:t>
      </w:r>
      <w:r>
        <w:rPr>
          <w:rFonts w:hint="eastAsia" w:ascii="仿宋_GB2312" w:eastAsia="仿宋_GB2312" w:hAnsiTheme="minorEastAsia"/>
          <w:b/>
          <w:color w:val="auto"/>
          <w:sz w:val="28"/>
          <w:szCs w:val="28"/>
          <w:lang w:eastAsia="zh-CN"/>
        </w:rPr>
        <w:t>十一</w:t>
      </w:r>
      <w:r>
        <w:rPr>
          <w:rFonts w:hint="eastAsia" w:ascii="仿宋_GB2312" w:eastAsia="仿宋_GB2312" w:hAnsiTheme="minorEastAsia"/>
          <w:b/>
          <w:color w:val="auto"/>
          <w:sz w:val="28"/>
          <w:szCs w:val="28"/>
        </w:rPr>
        <w:t>月</w:t>
      </w:r>
    </w:p>
    <w:p>
      <w:pPr>
        <w:spacing w:line="360" w:lineRule="auto"/>
        <w:ind w:right="105" w:rightChars="50"/>
        <w:jc w:val="center"/>
        <w:rPr>
          <w:rFonts w:ascii="仿宋_GB2312" w:hAnsi="微软雅黑" w:eastAsia="仿宋_GB2312"/>
          <w:b/>
          <w:bCs/>
          <w:snapToGrid w:val="0"/>
          <w:color w:val="auto"/>
          <w:kern w:val="0"/>
          <w:sz w:val="28"/>
          <w:szCs w:val="28"/>
        </w:rPr>
      </w:pPr>
      <w:r>
        <w:rPr>
          <w:rFonts w:hint="eastAsia" w:ascii="仿宋_GB2312" w:hAnsi="微软雅黑" w:eastAsia="仿宋_GB2312"/>
          <w:b/>
          <w:bCs/>
          <w:snapToGrid w:val="0"/>
          <w:color w:val="auto"/>
          <w:kern w:val="0"/>
          <w:sz w:val="28"/>
          <w:szCs w:val="28"/>
        </w:rPr>
        <w:t>中南安全环境技术研究院股份有限公司</w:t>
      </w:r>
    </w:p>
    <w:p>
      <w:pPr>
        <w:jc w:val="center"/>
        <w:rPr>
          <w:rFonts w:ascii="仿宋_GB2312" w:hAnsi="微软雅黑" w:eastAsia="仿宋_GB2312"/>
          <w:b/>
          <w:bCs/>
          <w:snapToGrid w:val="0"/>
          <w:color w:val="auto"/>
          <w:kern w:val="0"/>
          <w:sz w:val="28"/>
          <w:szCs w:val="28"/>
        </w:rPr>
      </w:pPr>
      <w:r>
        <w:rPr>
          <w:rFonts w:hint="eastAsia" w:ascii="仿宋_GB2312" w:hAnsi="微软雅黑" w:eastAsia="仿宋_GB2312"/>
          <w:b/>
          <w:bCs/>
          <w:snapToGrid w:val="0"/>
          <w:color w:val="auto"/>
          <w:kern w:val="0"/>
          <w:sz w:val="28"/>
          <w:szCs w:val="28"/>
        </w:rPr>
        <w:t>吉黑高速山河（吉黑省界）至哈尔滨（居仁镇）段工程环境影响评价</w:t>
      </w:r>
    </w:p>
    <w:p>
      <w:pPr>
        <w:jc w:val="center"/>
        <w:rPr>
          <w:rFonts w:hint="eastAsia" w:ascii="仿宋_GB2312" w:hAnsi="微软雅黑" w:eastAsia="仿宋_GB2312"/>
          <w:b/>
          <w:bCs/>
          <w:snapToGrid w:val="0"/>
          <w:color w:val="auto"/>
          <w:kern w:val="0"/>
          <w:sz w:val="28"/>
          <w:szCs w:val="28"/>
          <w:lang w:eastAsia="zh-CN"/>
        </w:rPr>
      </w:pPr>
      <w:r>
        <w:rPr>
          <w:rFonts w:hint="eastAsia" w:ascii="仿宋_GB2312" w:hAnsi="微软雅黑" w:eastAsia="仿宋_GB2312"/>
          <w:b/>
          <w:bCs/>
          <w:snapToGrid w:val="0"/>
          <w:color w:val="auto"/>
          <w:kern w:val="0"/>
          <w:sz w:val="28"/>
          <w:szCs w:val="28"/>
          <w:lang w:eastAsia="zh-CN"/>
        </w:rPr>
        <w:t>水生生态调查</w:t>
      </w:r>
      <w:r>
        <w:rPr>
          <w:rFonts w:hint="eastAsia" w:ascii="仿宋_GB2312" w:hAnsi="微软雅黑" w:eastAsia="仿宋_GB2312"/>
          <w:b/>
          <w:bCs/>
          <w:snapToGrid w:val="0"/>
          <w:color w:val="auto"/>
          <w:kern w:val="0"/>
          <w:sz w:val="28"/>
          <w:szCs w:val="28"/>
        </w:rPr>
        <w:t>报告</w:t>
      </w:r>
      <w:r>
        <w:rPr>
          <w:rFonts w:hint="eastAsia" w:ascii="仿宋_GB2312" w:hAnsi="微软雅黑" w:eastAsia="仿宋_GB2312"/>
          <w:b/>
          <w:bCs/>
          <w:snapToGrid w:val="0"/>
          <w:color w:val="auto"/>
          <w:kern w:val="0"/>
          <w:sz w:val="28"/>
          <w:szCs w:val="28"/>
          <w:lang w:eastAsia="zh-CN"/>
        </w:rPr>
        <w:t>、生物多样性专项调查报告咨询服务询价公告</w:t>
      </w:r>
    </w:p>
    <w:p>
      <w:pPr>
        <w:jc w:val="center"/>
        <w:rPr>
          <w:rFonts w:ascii="仿宋_GB2312" w:hAnsi="微软雅黑" w:eastAsia="仿宋_GB2312"/>
          <w:b/>
          <w:bCs/>
          <w:snapToGrid w:val="0"/>
          <w:color w:val="auto"/>
          <w:kern w:val="0"/>
          <w:sz w:val="32"/>
          <w:szCs w:val="32"/>
        </w:rPr>
      </w:pP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中南安全环境技术研究院股份有限公司（以下简称“我司”）就吉黑高速山河（吉黑省界）至哈尔滨（居仁镇）段工程环境影响评价</w:t>
      </w:r>
      <w:r>
        <w:rPr>
          <w:rFonts w:hint="eastAsia" w:ascii="宋体" w:hAnsi="宋体" w:eastAsia="宋体" w:cs="宋体"/>
          <w:color w:val="auto"/>
          <w:sz w:val="24"/>
          <w:szCs w:val="24"/>
          <w:lang w:eastAsia="zh-CN"/>
        </w:rPr>
        <w:t>水生生态调查</w:t>
      </w:r>
      <w:r>
        <w:rPr>
          <w:rFonts w:hint="eastAsia" w:ascii="宋体" w:hAnsi="宋体" w:eastAsia="宋体" w:cs="宋体"/>
          <w:color w:val="auto"/>
          <w:sz w:val="24"/>
          <w:szCs w:val="24"/>
        </w:rPr>
        <w:t>报告</w:t>
      </w:r>
      <w:r>
        <w:rPr>
          <w:rFonts w:hint="eastAsia" w:ascii="宋体" w:hAnsi="宋体" w:eastAsia="宋体" w:cs="宋体"/>
          <w:color w:val="auto"/>
          <w:sz w:val="24"/>
          <w:szCs w:val="24"/>
          <w:lang w:eastAsia="zh-CN"/>
        </w:rPr>
        <w:t>、生物多样性专项调查报告咨询服务</w:t>
      </w:r>
      <w:r>
        <w:rPr>
          <w:rFonts w:hint="eastAsia" w:ascii="宋体" w:hAnsi="宋体" w:eastAsia="宋体" w:cs="宋体"/>
          <w:color w:val="auto"/>
          <w:sz w:val="24"/>
          <w:szCs w:val="24"/>
        </w:rPr>
        <w:t>采用</w:t>
      </w:r>
      <w:r>
        <w:rPr>
          <w:rFonts w:hint="eastAsia" w:ascii="宋体" w:hAnsi="宋体" w:eastAsia="宋体" w:cs="宋体"/>
          <w:color w:val="auto"/>
          <w:sz w:val="24"/>
          <w:szCs w:val="24"/>
          <w:lang w:eastAsia="zh-CN"/>
        </w:rPr>
        <w:t>公开</w:t>
      </w:r>
      <w:r>
        <w:rPr>
          <w:rFonts w:hint="eastAsia" w:ascii="宋体" w:hAnsi="宋体" w:eastAsia="宋体" w:cs="宋体"/>
          <w:color w:val="auto"/>
          <w:sz w:val="24"/>
          <w:szCs w:val="24"/>
        </w:rPr>
        <w:t>询价方式进行，有关事项如下：</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一、项目概况与询价范围</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1、采购编号：</w:t>
      </w:r>
      <w:r>
        <w:rPr>
          <w:rFonts w:hint="eastAsia" w:ascii="宋体" w:hAnsi="宋体" w:eastAsia="宋体" w:cs="宋体"/>
          <w:color w:val="auto"/>
          <w:sz w:val="24"/>
          <w:szCs w:val="24"/>
          <w:lang w:val="en-US" w:eastAsia="zh-CN"/>
        </w:rPr>
        <w:t>CG-2020-014</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2、项目概况</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u w:val="single"/>
          <w:lang w:eastAsia="zh-CN"/>
        </w:rPr>
        <w:t>本项目主线全长 158.5 公里，路基宽度 27.0 米，局部路段为分离式断面，路基宽度 13.25 米；哈尔滨绕城高速连接线长 34.65 公里，路基宽度 27.0 米；拉林连接线长 3.93 公里，路基宽度 12 米。本项目穿越拉林河鱼类洄游通道</w:t>
      </w:r>
      <w:r>
        <w:rPr>
          <w:rFonts w:hint="eastAsia" w:ascii="宋体" w:hAnsi="宋体" w:eastAsia="宋体" w:cs="宋体"/>
          <w:color w:val="auto"/>
          <w:sz w:val="24"/>
          <w:szCs w:val="24"/>
          <w:u w:val="single"/>
        </w:rPr>
        <w:t>，须对本项目开展</w:t>
      </w:r>
      <w:r>
        <w:rPr>
          <w:rFonts w:hint="eastAsia" w:ascii="宋体" w:hAnsi="宋体" w:eastAsia="宋体" w:cs="宋体"/>
          <w:color w:val="auto"/>
          <w:sz w:val="24"/>
          <w:szCs w:val="24"/>
          <w:u w:val="single"/>
          <w:lang w:eastAsia="zh-CN"/>
        </w:rPr>
        <w:t>水生生态调查</w:t>
      </w:r>
      <w:r>
        <w:rPr>
          <w:rFonts w:hint="eastAsia" w:ascii="宋体" w:hAnsi="宋体" w:eastAsia="宋体" w:cs="宋体"/>
          <w:color w:val="auto"/>
          <w:sz w:val="24"/>
          <w:szCs w:val="24"/>
          <w:u w:val="single"/>
        </w:rPr>
        <w:t>报告咨询服务工作，编制</w:t>
      </w:r>
      <w:r>
        <w:rPr>
          <w:rFonts w:hint="eastAsia" w:ascii="宋体" w:hAnsi="宋体" w:eastAsia="宋体" w:cs="宋体"/>
          <w:color w:val="auto"/>
          <w:sz w:val="24"/>
          <w:szCs w:val="24"/>
          <w:u w:val="single"/>
          <w:lang w:eastAsia="zh-CN"/>
        </w:rPr>
        <w:t>水生生态调查</w:t>
      </w:r>
      <w:r>
        <w:rPr>
          <w:rFonts w:hint="eastAsia" w:ascii="宋体" w:hAnsi="宋体" w:eastAsia="宋体" w:cs="宋体"/>
          <w:color w:val="auto"/>
          <w:sz w:val="24"/>
          <w:szCs w:val="24"/>
          <w:u w:val="single"/>
        </w:rPr>
        <w:t>报告</w:t>
      </w:r>
      <w:r>
        <w:rPr>
          <w:rFonts w:hint="eastAsia" w:ascii="宋体" w:hAnsi="宋体" w:eastAsia="宋体" w:cs="宋体"/>
          <w:color w:val="auto"/>
          <w:sz w:val="24"/>
          <w:szCs w:val="24"/>
          <w:u w:val="single"/>
          <w:lang w:eastAsia="zh-CN"/>
        </w:rPr>
        <w:t>；本项目</w:t>
      </w:r>
      <w:r>
        <w:rPr>
          <w:rFonts w:hint="eastAsia" w:ascii="宋体" w:hAnsi="宋体" w:eastAsia="宋体" w:cs="宋体"/>
          <w:color w:val="auto"/>
          <w:sz w:val="24"/>
          <w:szCs w:val="24"/>
          <w:u w:val="single"/>
          <w:lang w:val="en-US" w:eastAsia="zh-CN"/>
        </w:rPr>
        <w:t>路线全长超过100公里，中途穿越林地、山区，有重点公益林，需做生态二级评价，编制生物多样性专项调查报告。</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为尽快完成本项目的</w:t>
      </w:r>
      <w:r>
        <w:rPr>
          <w:rFonts w:hint="eastAsia" w:ascii="宋体" w:hAnsi="宋体" w:eastAsia="宋体" w:cs="宋体"/>
          <w:color w:val="auto"/>
          <w:sz w:val="24"/>
          <w:szCs w:val="24"/>
          <w:lang w:eastAsia="zh-CN"/>
        </w:rPr>
        <w:t>水生生态调查</w:t>
      </w:r>
      <w:r>
        <w:rPr>
          <w:rFonts w:hint="eastAsia" w:ascii="宋体" w:hAnsi="宋体" w:eastAsia="宋体" w:cs="宋体"/>
          <w:color w:val="auto"/>
          <w:sz w:val="24"/>
          <w:szCs w:val="24"/>
        </w:rPr>
        <w:t>报告</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生物多样性专项调查报告</w:t>
      </w:r>
      <w:r>
        <w:rPr>
          <w:rFonts w:hint="eastAsia" w:ascii="宋体" w:hAnsi="宋体" w:eastAsia="宋体" w:cs="宋体"/>
          <w:color w:val="auto"/>
          <w:sz w:val="24"/>
          <w:szCs w:val="24"/>
        </w:rPr>
        <w:t>咨询服务工作，我司拟开展吉黑高速山河（吉黑省界）至哈尔滨（居仁镇）段工程环境影响评价</w:t>
      </w:r>
      <w:r>
        <w:rPr>
          <w:rFonts w:hint="eastAsia" w:ascii="宋体" w:hAnsi="宋体" w:eastAsia="宋体" w:cs="宋体"/>
          <w:color w:val="auto"/>
          <w:sz w:val="24"/>
          <w:szCs w:val="24"/>
          <w:lang w:eastAsia="zh-CN"/>
        </w:rPr>
        <w:t>水生生态调查</w:t>
      </w:r>
      <w:r>
        <w:rPr>
          <w:rFonts w:hint="eastAsia" w:ascii="宋体" w:hAnsi="宋体" w:eastAsia="宋体" w:cs="宋体"/>
          <w:color w:val="auto"/>
          <w:sz w:val="24"/>
          <w:szCs w:val="24"/>
        </w:rPr>
        <w:t>报告</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生物多样性专项调查报告</w:t>
      </w:r>
      <w:r>
        <w:rPr>
          <w:rFonts w:hint="eastAsia" w:ascii="宋体" w:hAnsi="宋体" w:eastAsia="宋体" w:cs="宋体"/>
          <w:color w:val="auto"/>
          <w:sz w:val="24"/>
          <w:szCs w:val="24"/>
          <w:lang w:eastAsia="zh-CN"/>
        </w:rPr>
        <w:t>咨询服务</w:t>
      </w:r>
      <w:r>
        <w:rPr>
          <w:rFonts w:hint="eastAsia" w:ascii="宋体" w:hAnsi="宋体" w:eastAsia="宋体" w:cs="宋体"/>
          <w:color w:val="auto"/>
          <w:sz w:val="24"/>
          <w:szCs w:val="24"/>
        </w:rPr>
        <w:t>采购工作，技术服务经费为</w:t>
      </w:r>
      <w:r>
        <w:rPr>
          <w:rFonts w:hint="eastAsia" w:ascii="宋体" w:hAnsi="宋体" w:eastAsia="宋体" w:cs="宋体"/>
          <w:color w:val="auto"/>
          <w:sz w:val="24"/>
          <w:szCs w:val="24"/>
          <w:u w:val="single"/>
        </w:rPr>
        <w:t>企业自筹</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3、询价范围</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本次询价为吉黑高速山河（吉黑省界）至哈尔滨（居仁镇）段工程环境影响评价</w:t>
      </w:r>
      <w:r>
        <w:rPr>
          <w:rFonts w:hint="eastAsia" w:ascii="宋体" w:hAnsi="宋体" w:eastAsia="宋体" w:cs="宋体"/>
          <w:color w:val="auto"/>
          <w:sz w:val="24"/>
          <w:szCs w:val="24"/>
          <w:lang w:eastAsia="zh-CN"/>
        </w:rPr>
        <w:t>水生生态调查</w:t>
      </w:r>
      <w:r>
        <w:rPr>
          <w:rFonts w:hint="eastAsia" w:ascii="宋体" w:hAnsi="宋体" w:eastAsia="宋体" w:cs="宋体"/>
          <w:color w:val="auto"/>
          <w:sz w:val="24"/>
          <w:szCs w:val="24"/>
        </w:rPr>
        <w:t>报告</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生物多样性专项调查报告</w:t>
      </w:r>
      <w:r>
        <w:rPr>
          <w:rFonts w:hint="eastAsia" w:ascii="宋体" w:hAnsi="宋体" w:eastAsia="宋体" w:cs="宋体"/>
          <w:color w:val="auto"/>
          <w:sz w:val="24"/>
          <w:szCs w:val="24"/>
          <w:lang w:eastAsia="zh-CN"/>
        </w:rPr>
        <w:t>咨询服务</w:t>
      </w:r>
      <w:r>
        <w:rPr>
          <w:rFonts w:hint="eastAsia" w:ascii="宋体" w:hAnsi="宋体" w:eastAsia="宋体" w:cs="宋体"/>
          <w:color w:val="auto"/>
          <w:sz w:val="24"/>
          <w:szCs w:val="24"/>
        </w:rPr>
        <w:t>，包括如下内容：技术服务工作成果需满足《吉黑高速山河（吉黑省界）至哈尔滨（居仁镇）段工程项目》环境影响评价报告书中关于</w:t>
      </w:r>
      <w:r>
        <w:rPr>
          <w:rFonts w:hint="eastAsia" w:ascii="宋体" w:hAnsi="宋体" w:eastAsia="宋体" w:cs="宋体"/>
          <w:color w:val="auto"/>
          <w:sz w:val="24"/>
          <w:szCs w:val="24"/>
          <w:lang w:eastAsia="zh-CN"/>
        </w:rPr>
        <w:t>水生生态</w:t>
      </w:r>
      <w:r>
        <w:rPr>
          <w:rFonts w:hint="eastAsia" w:ascii="宋体" w:hAnsi="宋体" w:eastAsia="宋体" w:cs="宋体"/>
          <w:color w:val="auto"/>
          <w:sz w:val="24"/>
          <w:szCs w:val="24"/>
        </w:rPr>
        <w:t>专题</w:t>
      </w:r>
      <w:r>
        <w:rPr>
          <w:rFonts w:hint="eastAsia" w:ascii="宋体" w:hAnsi="宋体" w:eastAsia="宋体" w:cs="宋体"/>
          <w:color w:val="auto"/>
          <w:sz w:val="24"/>
          <w:szCs w:val="24"/>
          <w:lang w:eastAsia="zh-CN"/>
        </w:rPr>
        <w:t>及</w:t>
      </w:r>
      <w:r>
        <w:rPr>
          <w:rFonts w:hint="eastAsia" w:ascii="宋体" w:hAnsi="宋体" w:eastAsia="宋体" w:cs="宋体"/>
          <w:color w:val="auto"/>
          <w:sz w:val="24"/>
          <w:szCs w:val="24"/>
          <w:lang w:val="en-US" w:eastAsia="zh-CN"/>
        </w:rPr>
        <w:t>生物多样性专题</w:t>
      </w:r>
      <w:r>
        <w:rPr>
          <w:rFonts w:hint="eastAsia" w:ascii="宋体" w:hAnsi="宋体" w:eastAsia="宋体" w:cs="宋体"/>
          <w:color w:val="auto"/>
          <w:sz w:val="24"/>
          <w:szCs w:val="24"/>
        </w:rPr>
        <w:t>的审批要求。</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4、服务周期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服务期限为</w:t>
      </w:r>
      <w:r>
        <w:rPr>
          <w:rFonts w:hint="eastAsia" w:ascii="宋体" w:hAnsi="宋体" w:eastAsia="宋体" w:cs="宋体"/>
          <w:color w:val="auto"/>
          <w:sz w:val="24"/>
          <w:szCs w:val="24"/>
          <w:u w:val="single"/>
        </w:rPr>
        <w:t>2020</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11</w:t>
      </w:r>
      <w:r>
        <w:rPr>
          <w:rFonts w:hint="eastAsia" w:ascii="宋体" w:hAnsi="宋体" w:eastAsia="宋体" w:cs="宋体"/>
          <w:color w:val="auto"/>
          <w:sz w:val="24"/>
          <w:szCs w:val="24"/>
        </w:rPr>
        <w:t>月至</w:t>
      </w:r>
      <w:r>
        <w:rPr>
          <w:rFonts w:hint="eastAsia" w:ascii="宋体" w:hAnsi="宋体" w:eastAsia="宋体" w:cs="宋体"/>
          <w:color w:val="auto"/>
          <w:sz w:val="24"/>
          <w:szCs w:val="24"/>
          <w:u w:val="single"/>
        </w:rPr>
        <w:t>202</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rPr>
        <w:t>月；</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签订合同后的20个工作日内完成专题报告编制；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要求在合同中进行约定，报价方须在报价函中加以承诺。</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二、报价方资格要求</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w:t>
      </w:r>
      <w:r>
        <w:rPr>
          <w:rFonts w:hint="eastAsia" w:ascii="宋体" w:hAnsi="宋体" w:eastAsia="宋体" w:cs="宋体"/>
          <w:color w:val="auto"/>
          <w:sz w:val="24"/>
          <w:szCs w:val="24"/>
        </w:rPr>
        <w:t>本次询价要求报价方须为国内独立法人；</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2、</w:t>
      </w:r>
      <w:r>
        <w:rPr>
          <w:rFonts w:hint="eastAsia" w:ascii="宋体" w:hAnsi="宋体" w:eastAsia="宋体" w:cs="宋体"/>
          <w:color w:val="auto"/>
          <w:sz w:val="24"/>
          <w:szCs w:val="24"/>
        </w:rPr>
        <w:t>本次询价不接受联合体资格报价。</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3、</w:t>
      </w:r>
      <w:r>
        <w:rPr>
          <w:rFonts w:hint="eastAsia" w:ascii="宋体" w:hAnsi="宋体" w:eastAsia="宋体" w:cs="宋体"/>
          <w:color w:val="auto"/>
          <w:sz w:val="24"/>
          <w:szCs w:val="24"/>
        </w:rPr>
        <w:t>采购人特别强调：承包商必须如实填报，采购人如查实承包商以弄虚作假方式谋取成交，将被列入中南安全环境技术研究院股份有限公司承包商库黑名单。</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4、</w:t>
      </w:r>
      <w:r>
        <w:rPr>
          <w:rFonts w:hint="eastAsia" w:ascii="宋体" w:hAnsi="宋体" w:eastAsia="宋体" w:cs="宋体"/>
          <w:color w:val="auto"/>
          <w:sz w:val="24"/>
          <w:szCs w:val="24"/>
          <w:lang w:val="en-US" w:eastAsia="zh-CN"/>
        </w:rPr>
        <w:t>至少独立完成过3个类似项目的报告编制工作，提供合同复印件并加盖公章</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三、请提交包括但不限于以下内容的报价文件</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1、响应文件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响应文件为正本1份，副本</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份，必须进行密封包装，封口处加贴封条，并在封条与包装面的骑缝处加盖承包商公司公章。</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2、响应文件构成：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函（格式见</w:t>
      </w:r>
      <w:r>
        <w:rPr>
          <w:rFonts w:hint="eastAsia" w:ascii="宋体" w:hAnsi="宋体" w:eastAsia="宋体" w:cs="宋体"/>
          <w:color w:val="auto"/>
          <w:sz w:val="24"/>
          <w:szCs w:val="24"/>
          <w:lang w:eastAsia="zh-CN"/>
        </w:rPr>
        <w:t>询价文件</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）分项报价表</w:t>
      </w:r>
      <w:r>
        <w:rPr>
          <w:rFonts w:hint="eastAsia" w:ascii="宋体" w:hAnsi="宋体" w:eastAsia="宋体" w:cs="宋体"/>
          <w:color w:val="auto"/>
          <w:sz w:val="24"/>
          <w:szCs w:val="24"/>
        </w:rPr>
        <w:t>（格式见</w:t>
      </w:r>
      <w:r>
        <w:rPr>
          <w:rFonts w:hint="eastAsia" w:ascii="宋体" w:hAnsi="宋体" w:eastAsia="宋体" w:cs="宋体"/>
          <w:color w:val="auto"/>
          <w:sz w:val="24"/>
          <w:szCs w:val="24"/>
          <w:lang w:eastAsia="zh-CN"/>
        </w:rPr>
        <w:t>询价文件</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承包商按本询价函的要求提出报价（含税），并填写</w:t>
      </w:r>
      <w:r>
        <w:rPr>
          <w:rFonts w:hint="eastAsia" w:ascii="宋体" w:hAnsi="宋体" w:eastAsia="宋体" w:cs="宋体"/>
          <w:color w:val="auto"/>
          <w:sz w:val="24"/>
          <w:szCs w:val="24"/>
          <w:lang w:eastAsia="zh-CN"/>
        </w:rPr>
        <w:t>分项报价表</w:t>
      </w:r>
      <w:r>
        <w:rPr>
          <w:rFonts w:hint="eastAsia" w:ascii="宋体" w:hAnsi="宋体" w:eastAsia="宋体" w:cs="宋体"/>
          <w:color w:val="auto"/>
          <w:sz w:val="24"/>
          <w:szCs w:val="24"/>
        </w:rPr>
        <w:t>（格式见</w:t>
      </w:r>
      <w:r>
        <w:rPr>
          <w:rFonts w:hint="eastAsia" w:ascii="宋体" w:hAnsi="宋体" w:eastAsia="宋体" w:cs="宋体"/>
          <w:color w:val="auto"/>
          <w:sz w:val="24"/>
          <w:szCs w:val="24"/>
          <w:lang w:eastAsia="zh-CN"/>
        </w:rPr>
        <w:t>询价文件</w:t>
      </w:r>
      <w:r>
        <w:rPr>
          <w:rFonts w:hint="eastAsia" w:ascii="宋体" w:hAnsi="宋体" w:eastAsia="宋体" w:cs="宋体"/>
          <w:color w:val="auto"/>
          <w:sz w:val="24"/>
          <w:szCs w:val="24"/>
        </w:rPr>
        <w:t>）。本次询价设有最高限价</w:t>
      </w:r>
      <w:r>
        <w:rPr>
          <w:rFonts w:hint="eastAsia" w:ascii="宋体" w:hAnsi="宋体" w:eastAsia="宋体" w:cs="宋体"/>
          <w:color w:val="auto"/>
          <w:sz w:val="24"/>
          <w:szCs w:val="24"/>
          <w:lang w:val="en-US" w:eastAsia="zh-CN"/>
        </w:rPr>
        <w:t>96</w:t>
      </w:r>
      <w:r>
        <w:rPr>
          <w:rFonts w:hint="eastAsia" w:ascii="宋体" w:hAnsi="宋体" w:eastAsia="宋体" w:cs="宋体"/>
          <w:color w:val="auto"/>
          <w:sz w:val="24"/>
          <w:szCs w:val="24"/>
        </w:rPr>
        <w:t>.00万元人民币（含税价），超出最高限价的报价将视为无效报价。</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）法定代表人身份证明书</w:t>
      </w:r>
      <w:r>
        <w:rPr>
          <w:rFonts w:hint="eastAsia" w:ascii="宋体" w:hAnsi="宋体" w:eastAsia="宋体" w:cs="宋体"/>
          <w:color w:val="auto"/>
          <w:sz w:val="24"/>
          <w:szCs w:val="24"/>
        </w:rPr>
        <w:t>（格式见</w:t>
      </w:r>
      <w:r>
        <w:rPr>
          <w:rFonts w:hint="eastAsia" w:ascii="宋体" w:hAnsi="宋体" w:eastAsia="宋体" w:cs="宋体"/>
          <w:color w:val="auto"/>
          <w:sz w:val="24"/>
          <w:szCs w:val="24"/>
          <w:lang w:eastAsia="zh-CN"/>
        </w:rPr>
        <w:t>询价文件</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）法定代表人授权委托书（格式见</w:t>
      </w:r>
      <w:r>
        <w:rPr>
          <w:rFonts w:hint="eastAsia" w:ascii="宋体" w:hAnsi="宋体" w:eastAsia="宋体" w:cs="宋体"/>
          <w:color w:val="auto"/>
          <w:sz w:val="24"/>
          <w:szCs w:val="24"/>
          <w:lang w:eastAsia="zh-CN"/>
        </w:rPr>
        <w:t>询价文件</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）承包商营业执照（复印件盖章）</w:t>
      </w:r>
      <w:bookmarkStart w:id="1" w:name="_Toc184635057"/>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）类似业绩</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）项目组成员</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）技术方案</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w:t>
      </w:r>
      <w:r>
        <w:rPr>
          <w:rFonts w:hint="eastAsia" w:ascii="宋体" w:hAnsi="宋体" w:eastAsia="宋体" w:cs="宋体"/>
          <w:b/>
          <w:color w:val="auto"/>
          <w:sz w:val="24"/>
          <w:szCs w:val="24"/>
          <w:lang w:eastAsia="zh-CN"/>
        </w:rPr>
        <w:t>投标文件</w:t>
      </w:r>
      <w:r>
        <w:rPr>
          <w:rFonts w:hint="eastAsia" w:ascii="宋体" w:hAnsi="宋体" w:eastAsia="宋体" w:cs="宋体"/>
          <w:b/>
          <w:color w:val="auto"/>
          <w:sz w:val="24"/>
          <w:szCs w:val="24"/>
        </w:rPr>
        <w:t>的递交</w:t>
      </w:r>
      <w:bookmarkEnd w:id="1"/>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1、递交截止时间：</w:t>
      </w:r>
      <w:r>
        <w:rPr>
          <w:rFonts w:hint="eastAsia" w:ascii="宋体" w:hAnsi="宋体" w:eastAsia="宋体" w:cs="宋体"/>
          <w:color w:val="auto"/>
          <w:sz w:val="24"/>
          <w:szCs w:val="24"/>
          <w:u w:val="single"/>
        </w:rPr>
        <w:t>2020</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10</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10</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30</w:t>
      </w:r>
      <w:r>
        <w:rPr>
          <w:rFonts w:hint="eastAsia" w:ascii="宋体" w:hAnsi="宋体" w:eastAsia="宋体" w:cs="宋体"/>
          <w:color w:val="auto"/>
          <w:sz w:val="24"/>
          <w:szCs w:val="24"/>
        </w:rPr>
        <w:t>分；</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2、递交方式：</w:t>
      </w:r>
      <w:r>
        <w:rPr>
          <w:rFonts w:hint="eastAsia" w:ascii="宋体" w:hAnsi="宋体" w:eastAsia="宋体" w:cs="宋体"/>
          <w:color w:val="auto"/>
          <w:sz w:val="24"/>
          <w:szCs w:val="24"/>
        </w:rPr>
        <w:t>以纸质方式递交；</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3、递交地址：</w:t>
      </w:r>
      <w:r>
        <w:rPr>
          <w:rFonts w:hint="eastAsia" w:ascii="宋体" w:hAnsi="宋体" w:eastAsia="宋体" w:cs="宋体"/>
          <w:color w:val="auto"/>
          <w:sz w:val="24"/>
          <w:szCs w:val="24"/>
          <w:u w:val="single"/>
        </w:rPr>
        <w:t>哈尔滨市南岗区马端街101号龙福家园福座706。</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4、</w:t>
      </w:r>
      <w:r>
        <w:rPr>
          <w:rFonts w:hint="eastAsia" w:ascii="宋体" w:hAnsi="宋体" w:eastAsia="宋体" w:cs="宋体"/>
          <w:color w:val="auto"/>
          <w:sz w:val="24"/>
          <w:szCs w:val="24"/>
        </w:rPr>
        <w:t>逾期送达或者未送达指定地点的响应文件，采购人不予受理。</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五、开标</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1、开标时间：</w:t>
      </w:r>
      <w:r>
        <w:rPr>
          <w:rFonts w:hint="eastAsia" w:ascii="宋体" w:hAnsi="宋体" w:eastAsia="宋体" w:cs="宋体"/>
          <w:color w:val="auto"/>
          <w:sz w:val="24"/>
          <w:szCs w:val="24"/>
          <w:u w:val="single"/>
        </w:rPr>
        <w:t>2020</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10</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10</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30</w:t>
      </w:r>
      <w:r>
        <w:rPr>
          <w:rFonts w:hint="eastAsia" w:ascii="宋体" w:hAnsi="宋体" w:eastAsia="宋体" w:cs="宋体"/>
          <w:color w:val="auto"/>
          <w:sz w:val="24"/>
          <w:szCs w:val="24"/>
        </w:rPr>
        <w:t>分。</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2、开标地点：</w:t>
      </w:r>
      <w:r>
        <w:rPr>
          <w:rFonts w:hint="eastAsia" w:ascii="宋体" w:hAnsi="宋体" w:eastAsia="宋体" w:cs="宋体"/>
          <w:color w:val="auto"/>
          <w:sz w:val="24"/>
          <w:szCs w:val="24"/>
          <w:u w:val="single"/>
        </w:rPr>
        <w:t>哈尔滨市南岗区马端街101号龙福家园福座706</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u w:val="single"/>
        </w:rPr>
      </w:pPr>
      <w:r>
        <w:rPr>
          <w:rFonts w:hint="eastAsia" w:ascii="宋体" w:hAnsi="宋体" w:eastAsia="宋体" w:cs="宋体"/>
          <w:b/>
          <w:bCs/>
          <w:color w:val="auto"/>
          <w:sz w:val="24"/>
          <w:szCs w:val="24"/>
        </w:rPr>
        <w:t>3、开标地址：</w:t>
      </w:r>
      <w:r>
        <w:rPr>
          <w:rFonts w:hint="eastAsia" w:ascii="宋体" w:hAnsi="宋体" w:eastAsia="宋体" w:cs="宋体"/>
          <w:color w:val="auto"/>
          <w:sz w:val="24"/>
          <w:szCs w:val="24"/>
          <w:u w:val="single"/>
        </w:rPr>
        <w:t>哈尔滨市南岗区马端街101号龙福家园福座706</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4、开标参加人员：</w:t>
      </w:r>
      <w:r>
        <w:rPr>
          <w:rFonts w:hint="eastAsia" w:ascii="宋体" w:hAnsi="宋体" w:eastAsia="宋体" w:cs="宋体"/>
          <w:color w:val="auto"/>
          <w:sz w:val="24"/>
          <w:szCs w:val="24"/>
        </w:rPr>
        <w:t>监督人员、采购人的工作人员；各承包商授权委托人。</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六、评审</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1、评审时间</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开标会议结束后</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2、评审地点：</w:t>
      </w:r>
      <w:r>
        <w:rPr>
          <w:rFonts w:hint="eastAsia" w:ascii="宋体" w:hAnsi="宋体" w:eastAsia="宋体" w:cs="宋体"/>
          <w:color w:val="auto"/>
          <w:sz w:val="24"/>
          <w:szCs w:val="24"/>
          <w:u w:val="single"/>
        </w:rPr>
        <w:t>哈尔滨市南岗区马端街101号龙福家园福座706</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3、评审活动由采购人依法组建的评标委员会负责。</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评标委员会依法按照下述原则进行评审：</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1 \* GB3 \* MERGEFORMAT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①</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客观、公平、公正、科学、择优；</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2 \* GB3 \* MERGEFORMAT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②</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依法评审、严格保密；</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3 \* GB3 \* MERGEFORMAT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③</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反对不正当的竞争。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评审依据</w:t>
      </w:r>
      <w:r>
        <w:rPr>
          <w:rFonts w:hint="eastAsia" w:ascii="宋体" w:hAnsi="宋体" w:eastAsia="宋体" w:cs="宋体"/>
          <w:color w:val="auto"/>
          <w:spacing w:val="-4"/>
          <w:sz w:val="24"/>
          <w:szCs w:val="24"/>
        </w:rPr>
        <w:t>主要包括以下内容：国家招标投标有关法律、法规和规章，</w:t>
      </w:r>
      <w:r>
        <w:rPr>
          <w:rFonts w:hint="eastAsia" w:ascii="宋体" w:hAnsi="宋体" w:eastAsia="宋体" w:cs="宋体"/>
          <w:color w:val="auto"/>
          <w:sz w:val="24"/>
          <w:szCs w:val="24"/>
        </w:rPr>
        <w:t>中南安全环境技术研究院股份有限公司</w:t>
      </w:r>
      <w:r>
        <w:rPr>
          <w:rFonts w:hint="eastAsia" w:ascii="宋体" w:hAnsi="宋体" w:eastAsia="宋体" w:cs="宋体"/>
          <w:color w:val="auto"/>
          <w:spacing w:val="-4"/>
          <w:sz w:val="24"/>
          <w:szCs w:val="24"/>
        </w:rPr>
        <w:t>相关规定；本项目的询价文件。</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4、评审工作原则和纪律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1 \* GB3 \* MERGEFORMAT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①</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参加评审活动的所有人员（包括评标委员会成员、监督人员、采购人的工作人员）不得透漏对响应文件的评审和比较、成交候选人的推荐情况以及与评审有关的其他情况。</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2 \* GB3 \* MERGEFORMAT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②</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评标委员会成员应当客观、公正地履行职责，遵守职业道德，依法对响应文件进行独立评审，提出评审意见，对所提出的评审意见承担个人责任，不受任何单位和个人的非法干预或影响。</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3 \* GB3 \* MERGEFORMAT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③</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评标委员会成员不得对其他评委的评审意见施加影响，不得将询价文件带离评审地点评审，不得无故中途退出评审，不得复印、带走与评审有关的资料。</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4 \* GB3 \* MERGEFORMAT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④</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评标委员会成员不得与任何承包商或者与成交结果有利害关系人进行私下接触，不得收受承包商、中介人、其他利害关系人的财物或者其他好处。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5 \* GB3 \* MERGEFORMAT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⑤</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在评审过程中，除非根据评标委员会的要求，承包商不得主动与采购人和评标委员会成员接触，不得有任何游说、贿赂等影响评标委员会成员客观和公正地进行评审的行为。承包商对采购人或评标委员会成员施加影响的任何企图和行为，将导致其投标无效。</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6 \* GB3 \* MERGEFORMAT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⑥</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评标委员会按照以下程序进行评审：</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z w:val="24"/>
          <w:szCs w:val="24"/>
        </w:rPr>
        <w:t>评审准备；详细评审；</w:t>
      </w:r>
      <w:r>
        <w:rPr>
          <w:rFonts w:hint="eastAsia" w:ascii="宋体" w:hAnsi="宋体" w:eastAsia="宋体" w:cs="宋体"/>
          <w:color w:val="auto"/>
          <w:spacing w:val="-4"/>
          <w:sz w:val="24"/>
          <w:szCs w:val="24"/>
        </w:rPr>
        <w:t>汇总评审结果；推荐成交候选人；编写会议纪要。</w:t>
      </w:r>
    </w:p>
    <w:p>
      <w:pPr>
        <w:keepNext w:val="0"/>
        <w:keepLines w:val="0"/>
        <w:pageBreakBefore w:val="0"/>
        <w:widowControl w:val="0"/>
        <w:kinsoku/>
        <w:wordWrap/>
        <w:overflowPunct/>
        <w:topLinePunct w:val="0"/>
        <w:autoSpaceDE/>
        <w:autoSpaceDN/>
        <w:bidi w:val="0"/>
        <w:spacing w:line="360" w:lineRule="auto"/>
        <w:ind w:firstLine="464"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fldChar w:fldCharType="begin"/>
      </w:r>
      <w:r>
        <w:rPr>
          <w:rFonts w:hint="eastAsia" w:ascii="宋体" w:hAnsi="宋体" w:eastAsia="宋体" w:cs="宋体"/>
          <w:color w:val="auto"/>
          <w:spacing w:val="-4"/>
          <w:sz w:val="24"/>
          <w:szCs w:val="24"/>
        </w:rPr>
        <w:instrText xml:space="preserve"> = 7 \* GB3 \* MERGEFORMAT </w:instrText>
      </w:r>
      <w:r>
        <w:rPr>
          <w:rFonts w:hint="eastAsia" w:ascii="宋体" w:hAnsi="宋体" w:eastAsia="宋体" w:cs="宋体"/>
          <w:color w:val="auto"/>
          <w:spacing w:val="-4"/>
          <w:sz w:val="24"/>
          <w:szCs w:val="24"/>
        </w:rPr>
        <w:fldChar w:fldCharType="separate"/>
      </w:r>
      <w:r>
        <w:rPr>
          <w:rFonts w:hint="eastAsia" w:ascii="宋体" w:hAnsi="宋体" w:eastAsia="宋体" w:cs="宋体"/>
          <w:color w:val="auto"/>
          <w:sz w:val="24"/>
          <w:szCs w:val="24"/>
        </w:rPr>
        <w:t>⑦</w:t>
      </w:r>
      <w:r>
        <w:rPr>
          <w:rFonts w:hint="eastAsia" w:ascii="宋体" w:hAnsi="宋体" w:eastAsia="宋体" w:cs="宋体"/>
          <w:color w:val="auto"/>
          <w:spacing w:val="-4"/>
          <w:sz w:val="24"/>
          <w:szCs w:val="24"/>
        </w:rPr>
        <w:fldChar w:fldCharType="end"/>
      </w:r>
      <w:r>
        <w:rPr>
          <w:rFonts w:hint="eastAsia" w:ascii="宋体" w:hAnsi="宋体" w:eastAsia="宋体" w:cs="宋体"/>
          <w:color w:val="auto"/>
          <w:sz w:val="24"/>
          <w:szCs w:val="24"/>
        </w:rPr>
        <w:t xml:space="preserve">评审方法：最低价评审法 </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最终评审结果按照报价高低排序，最低报价为第一成交候选人。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8 \* GB3 \* MERGEFORMAT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⑧</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定标：在询价人确认中标单位后，将于2020年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日公布遴选结果，并发函通知中标单位。</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9 \* GB3 \* MERGEFORMAT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⑨</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中标通知书下发后，</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个</w:t>
      </w:r>
      <w:r>
        <w:rPr>
          <w:rFonts w:hint="eastAsia" w:ascii="宋体" w:hAnsi="宋体" w:eastAsia="宋体" w:cs="宋体"/>
          <w:color w:val="auto"/>
          <w:sz w:val="24"/>
          <w:szCs w:val="24"/>
          <w:lang w:val="en-US" w:eastAsia="zh-CN"/>
        </w:rPr>
        <w:t>工作</w:t>
      </w:r>
      <w:r>
        <w:rPr>
          <w:rFonts w:hint="eastAsia" w:ascii="宋体" w:hAnsi="宋体" w:eastAsia="宋体" w:cs="宋体"/>
          <w:color w:val="auto"/>
          <w:sz w:val="24"/>
          <w:szCs w:val="24"/>
        </w:rPr>
        <w:t>日内与中标人签订该项目合同。</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七、其它</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1、本次询价对承包商不作经济补偿。</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2、请承包商注意：在开标前自己的身份应对其它承包商保密。</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八、采购人</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u w:val="single"/>
        </w:rPr>
      </w:pPr>
      <w:r>
        <w:rPr>
          <w:rFonts w:hint="eastAsia" w:ascii="宋体" w:hAnsi="宋体" w:eastAsia="宋体" w:cs="宋体"/>
          <w:b/>
          <w:bCs/>
          <w:color w:val="auto"/>
          <w:sz w:val="24"/>
          <w:szCs w:val="24"/>
        </w:rPr>
        <w:t>采购人名称：</w:t>
      </w:r>
      <w:r>
        <w:rPr>
          <w:rFonts w:hint="eastAsia" w:ascii="宋体" w:hAnsi="宋体" w:eastAsia="宋体" w:cs="宋体"/>
          <w:color w:val="auto"/>
          <w:sz w:val="24"/>
          <w:szCs w:val="24"/>
          <w:u w:val="single"/>
        </w:rPr>
        <w:t>中南安全环境技术研究院股份有限公司；</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u w:val="single"/>
        </w:rPr>
      </w:pPr>
      <w:r>
        <w:rPr>
          <w:rFonts w:hint="eastAsia" w:ascii="宋体" w:hAnsi="宋体" w:eastAsia="宋体" w:cs="宋体"/>
          <w:b/>
          <w:bCs/>
          <w:color w:val="auto"/>
          <w:sz w:val="24"/>
          <w:szCs w:val="24"/>
        </w:rPr>
        <w:t>地址：</w:t>
      </w:r>
      <w:r>
        <w:rPr>
          <w:rFonts w:hint="eastAsia" w:ascii="宋体" w:hAnsi="宋体" w:eastAsia="宋体" w:cs="宋体"/>
          <w:color w:val="auto"/>
          <w:sz w:val="24"/>
          <w:szCs w:val="24"/>
          <w:u w:val="single"/>
        </w:rPr>
        <w:t>哈尔滨市南岗区马端街101号龙福家园福座706室；</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联系人：</w:t>
      </w:r>
      <w:r>
        <w:rPr>
          <w:rFonts w:hint="eastAsia" w:ascii="宋体" w:hAnsi="宋体" w:eastAsia="宋体" w:cs="宋体"/>
          <w:color w:val="auto"/>
          <w:sz w:val="24"/>
          <w:szCs w:val="24"/>
        </w:rPr>
        <w:t>李</w:t>
      </w:r>
      <w:r>
        <w:rPr>
          <w:rFonts w:hint="eastAsia" w:ascii="宋体" w:hAnsi="宋体" w:eastAsia="宋体" w:cs="宋体"/>
          <w:color w:val="auto"/>
          <w:sz w:val="24"/>
          <w:szCs w:val="24"/>
          <w:lang w:eastAsia="zh-CN"/>
        </w:rPr>
        <w:t>女士</w:t>
      </w: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rPr>
        <w:t xml:space="preserve">            联系电话：</w:t>
      </w:r>
      <w:r>
        <w:rPr>
          <w:rFonts w:hint="eastAsia" w:ascii="宋体" w:hAnsi="宋体" w:eastAsia="宋体" w:cs="宋体"/>
          <w:color w:val="auto"/>
          <w:sz w:val="24"/>
          <w:szCs w:val="24"/>
        </w:rPr>
        <w:t>18646185013</w:t>
      </w:r>
    </w:p>
    <w:p>
      <w:pPr>
        <w:keepNext w:val="0"/>
        <w:keepLines w:val="0"/>
        <w:pageBreakBefore w:val="0"/>
        <w:widowControl w:val="0"/>
        <w:kinsoku/>
        <w:wordWrap/>
        <w:overflowPunct/>
        <w:topLinePunct w:val="0"/>
        <w:autoSpaceDE/>
        <w:autoSpaceDN/>
        <w:bidi w:val="0"/>
        <w:spacing w:line="360" w:lineRule="auto"/>
        <w:jc w:val="right"/>
        <w:textAlignment w:val="auto"/>
        <w:rPr>
          <w:rFonts w:hint="eastAsia" w:ascii="宋体" w:hAnsi="宋体" w:eastAsia="宋体" w:cs="宋体"/>
          <w:b/>
          <w:color w:val="auto"/>
          <w:sz w:val="24"/>
          <w:szCs w:val="24"/>
        </w:rPr>
      </w:pPr>
    </w:p>
    <w:p>
      <w:pPr>
        <w:jc w:val="right"/>
        <w:rPr>
          <w:rFonts w:ascii="Adobe 仿宋 Std R" w:hAnsi="Adobe 仿宋 Std R" w:eastAsia="Adobe 仿宋 Std R"/>
          <w:b/>
          <w:color w:val="auto"/>
          <w:sz w:val="30"/>
          <w:szCs w:val="30"/>
        </w:rPr>
      </w:pPr>
      <w:r>
        <w:rPr>
          <w:rFonts w:hint="eastAsia" w:ascii="宋体" w:hAnsi="宋体" w:eastAsia="宋体" w:cs="宋体"/>
          <w:b/>
          <w:color w:val="auto"/>
          <w:sz w:val="24"/>
          <w:szCs w:val="24"/>
        </w:rPr>
        <w:t>2020年</w:t>
      </w:r>
      <w:r>
        <w:rPr>
          <w:rFonts w:hint="eastAsia" w:ascii="宋体" w:hAnsi="宋体" w:eastAsia="宋体" w:cs="宋体"/>
          <w:b/>
          <w:color w:val="auto"/>
          <w:sz w:val="24"/>
          <w:szCs w:val="24"/>
          <w:lang w:val="en-US" w:eastAsia="zh-CN"/>
        </w:rPr>
        <w:t>11</w:t>
      </w:r>
      <w:r>
        <w:rPr>
          <w:rFonts w:hint="eastAsia" w:ascii="宋体" w:hAnsi="宋体" w:eastAsia="宋体" w:cs="宋体"/>
          <w:b/>
          <w:color w:val="auto"/>
          <w:sz w:val="24"/>
          <w:szCs w:val="24"/>
        </w:rPr>
        <w:t>月</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日</w:t>
      </w:r>
      <w:bookmarkStart w:id="2" w:name="_GoBack"/>
      <w:bookmarkEnd w:id="2"/>
    </w:p>
    <w:p>
      <w:pPr>
        <w:jc w:val="both"/>
        <w:rPr>
          <w:rFonts w:ascii="Adobe 仿宋 Std R" w:hAnsi="Adobe 仿宋 Std R" w:eastAsia="Adobe 仿宋 Std R"/>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dobe 仿宋 Std R">
    <w:altName w:val="仿宋"/>
    <w:panose1 w:val="00000000000000000000"/>
    <w:charset w:val="86"/>
    <w:family w:val="roman"/>
    <w:pitch w:val="default"/>
    <w:sig w:usb0="00000000" w:usb1="00000000" w:usb2="00000016" w:usb3="00000000" w:csb0="00060007" w:csb1="00000000"/>
  </w:font>
  <w:font w:name="Adobe 黑体 Std R">
    <w:altName w:val="黑体"/>
    <w:panose1 w:val="00000000000000000000"/>
    <w:charset w:val="86"/>
    <w:family w:val="swiss"/>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sz w:val="21"/>
        <w:szCs w:val="21"/>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F2C"/>
    <w:rsid w:val="00172DDE"/>
    <w:rsid w:val="00216A55"/>
    <w:rsid w:val="002944A2"/>
    <w:rsid w:val="002A3C0F"/>
    <w:rsid w:val="00394C9C"/>
    <w:rsid w:val="00411F2C"/>
    <w:rsid w:val="004A58C0"/>
    <w:rsid w:val="004E3DE2"/>
    <w:rsid w:val="005556C2"/>
    <w:rsid w:val="00764D67"/>
    <w:rsid w:val="00957C17"/>
    <w:rsid w:val="00C426AE"/>
    <w:rsid w:val="00CC63D6"/>
    <w:rsid w:val="00F6118E"/>
    <w:rsid w:val="00F66DB2"/>
    <w:rsid w:val="01A13565"/>
    <w:rsid w:val="01A16D04"/>
    <w:rsid w:val="02CB3B71"/>
    <w:rsid w:val="02EE69F0"/>
    <w:rsid w:val="03454A16"/>
    <w:rsid w:val="03B901A9"/>
    <w:rsid w:val="05435531"/>
    <w:rsid w:val="06294F96"/>
    <w:rsid w:val="066A0A57"/>
    <w:rsid w:val="06AA43BD"/>
    <w:rsid w:val="06AD0C9D"/>
    <w:rsid w:val="077F6401"/>
    <w:rsid w:val="08960228"/>
    <w:rsid w:val="08D56BA0"/>
    <w:rsid w:val="09924072"/>
    <w:rsid w:val="0A2378B5"/>
    <w:rsid w:val="0AA06BDB"/>
    <w:rsid w:val="0AA91B16"/>
    <w:rsid w:val="0AC8228A"/>
    <w:rsid w:val="0E8C1763"/>
    <w:rsid w:val="0EFF043B"/>
    <w:rsid w:val="0F431B71"/>
    <w:rsid w:val="10B6651E"/>
    <w:rsid w:val="113F62D1"/>
    <w:rsid w:val="118A458D"/>
    <w:rsid w:val="12DC400B"/>
    <w:rsid w:val="12F507E6"/>
    <w:rsid w:val="13E8156C"/>
    <w:rsid w:val="159C06B5"/>
    <w:rsid w:val="15A8324A"/>
    <w:rsid w:val="15B551EA"/>
    <w:rsid w:val="176D7130"/>
    <w:rsid w:val="19494ACE"/>
    <w:rsid w:val="1A89540A"/>
    <w:rsid w:val="1AEF6093"/>
    <w:rsid w:val="1B910E0D"/>
    <w:rsid w:val="1C467941"/>
    <w:rsid w:val="1EBB7464"/>
    <w:rsid w:val="1EC36D10"/>
    <w:rsid w:val="1F3202F4"/>
    <w:rsid w:val="1F7633E0"/>
    <w:rsid w:val="1FCA6C4F"/>
    <w:rsid w:val="1FD65EF9"/>
    <w:rsid w:val="20EA48B2"/>
    <w:rsid w:val="214A450F"/>
    <w:rsid w:val="224577B2"/>
    <w:rsid w:val="233C38BB"/>
    <w:rsid w:val="24080638"/>
    <w:rsid w:val="26F02D06"/>
    <w:rsid w:val="276D3D94"/>
    <w:rsid w:val="28D32CD7"/>
    <w:rsid w:val="29070F0F"/>
    <w:rsid w:val="2A7844CE"/>
    <w:rsid w:val="2D450EF8"/>
    <w:rsid w:val="2DBC4B8F"/>
    <w:rsid w:val="2E437513"/>
    <w:rsid w:val="2EB225D4"/>
    <w:rsid w:val="2F83502C"/>
    <w:rsid w:val="30586487"/>
    <w:rsid w:val="305A5255"/>
    <w:rsid w:val="30887B05"/>
    <w:rsid w:val="30F2140B"/>
    <w:rsid w:val="31486BAB"/>
    <w:rsid w:val="31BC25D1"/>
    <w:rsid w:val="32365E25"/>
    <w:rsid w:val="3237278B"/>
    <w:rsid w:val="348A70D4"/>
    <w:rsid w:val="353E0A5B"/>
    <w:rsid w:val="35537F33"/>
    <w:rsid w:val="35993055"/>
    <w:rsid w:val="37750BC1"/>
    <w:rsid w:val="37935372"/>
    <w:rsid w:val="37B528EC"/>
    <w:rsid w:val="38303A6F"/>
    <w:rsid w:val="385E06F6"/>
    <w:rsid w:val="389A6370"/>
    <w:rsid w:val="3C41601D"/>
    <w:rsid w:val="3CA11A24"/>
    <w:rsid w:val="3CCA44DD"/>
    <w:rsid w:val="3CF42631"/>
    <w:rsid w:val="3EA304E0"/>
    <w:rsid w:val="40F84F18"/>
    <w:rsid w:val="410A5C57"/>
    <w:rsid w:val="414D6904"/>
    <w:rsid w:val="428765AF"/>
    <w:rsid w:val="45754D6F"/>
    <w:rsid w:val="45A846AE"/>
    <w:rsid w:val="45DE41B8"/>
    <w:rsid w:val="46E14024"/>
    <w:rsid w:val="47B14BC0"/>
    <w:rsid w:val="47D040C8"/>
    <w:rsid w:val="49B7102E"/>
    <w:rsid w:val="4A4D5A66"/>
    <w:rsid w:val="4B193457"/>
    <w:rsid w:val="4B333964"/>
    <w:rsid w:val="4CEF49AA"/>
    <w:rsid w:val="4D4053AC"/>
    <w:rsid w:val="5046629E"/>
    <w:rsid w:val="510D1A5B"/>
    <w:rsid w:val="521D6269"/>
    <w:rsid w:val="53715E88"/>
    <w:rsid w:val="56E900B7"/>
    <w:rsid w:val="5980211C"/>
    <w:rsid w:val="5CA02646"/>
    <w:rsid w:val="5CCD7028"/>
    <w:rsid w:val="5D144D5A"/>
    <w:rsid w:val="5E1267EC"/>
    <w:rsid w:val="5EE22A07"/>
    <w:rsid w:val="5F10013B"/>
    <w:rsid w:val="5F890D43"/>
    <w:rsid w:val="5FD23058"/>
    <w:rsid w:val="60D9746F"/>
    <w:rsid w:val="62D8083D"/>
    <w:rsid w:val="63572355"/>
    <w:rsid w:val="6380366D"/>
    <w:rsid w:val="64497C5A"/>
    <w:rsid w:val="659D6DFE"/>
    <w:rsid w:val="66BC3B02"/>
    <w:rsid w:val="673F2200"/>
    <w:rsid w:val="680E66AE"/>
    <w:rsid w:val="68B43263"/>
    <w:rsid w:val="69D0086E"/>
    <w:rsid w:val="6A9527A5"/>
    <w:rsid w:val="6AA842FE"/>
    <w:rsid w:val="6ADD5578"/>
    <w:rsid w:val="6B1B03E7"/>
    <w:rsid w:val="6B340FAE"/>
    <w:rsid w:val="6B893C24"/>
    <w:rsid w:val="6BE674CE"/>
    <w:rsid w:val="6BF73120"/>
    <w:rsid w:val="6C180F0D"/>
    <w:rsid w:val="6DC969A7"/>
    <w:rsid w:val="6E2C22AA"/>
    <w:rsid w:val="6EB92AB2"/>
    <w:rsid w:val="6F75738E"/>
    <w:rsid w:val="6F7C489A"/>
    <w:rsid w:val="6F945798"/>
    <w:rsid w:val="73885CA0"/>
    <w:rsid w:val="73D163BC"/>
    <w:rsid w:val="75FF5642"/>
    <w:rsid w:val="76E70B9E"/>
    <w:rsid w:val="77994438"/>
    <w:rsid w:val="77B90281"/>
    <w:rsid w:val="78900512"/>
    <w:rsid w:val="79836B3F"/>
    <w:rsid w:val="7B3459CD"/>
    <w:rsid w:val="7BB744CC"/>
    <w:rsid w:val="7CA919E5"/>
    <w:rsid w:val="7E8549C6"/>
    <w:rsid w:val="7E9A7AA3"/>
    <w:rsid w:val="7EE42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511</Words>
  <Characters>2919</Characters>
  <Lines>24</Lines>
  <Paragraphs>6</Paragraphs>
  <TotalTime>0</TotalTime>
  <ScaleCrop>false</ScaleCrop>
  <LinksUpToDate>false</LinksUpToDate>
  <CharactersWithSpaces>3424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2017-08-02T06:27:00Z</dcterms:created>
  <dc:creator>ygyou</dc:creator>
  <cp:lastModifiedBy>薇薇</cp:lastModifiedBy>
  <cp:lastPrinted>2020-10-12T06:54:00Z</cp:lastPrinted>
  <dcterms:modified xsi:type="dcterms:W3CDTF">2020-12-01T05:19:53Z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